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AFF4" w14:textId="77777777"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31E0234" w14:textId="77777777" w:rsidR="0071665B" w:rsidRPr="0071665B" w:rsidRDefault="0071665B" w:rsidP="0071665B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土地</w:t>
      </w:r>
      <w:r w:rsidR="00DF2BA7" w:rsidRPr="0051056F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売買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14:paraId="21474136" w14:textId="77777777" w:rsidR="004F6D69" w:rsidRDefault="004F6D69" w:rsidP="0067179E">
      <w:pPr>
        <w:rPr>
          <w:rFonts w:asciiTheme="minorEastAsia" w:eastAsiaTheme="minorEastAsia" w:hAnsiTheme="minorEastAsia"/>
          <w:sz w:val="24"/>
          <w:szCs w:val="24"/>
        </w:rPr>
      </w:pPr>
    </w:p>
    <w:p w14:paraId="459D708F" w14:textId="77777777" w:rsidR="00331AD0" w:rsidRDefault="00331AD0" w:rsidP="00331AD0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売主○○○○（以下、「甲」という。）と買主○○○○（以下、「乙」という。）とは、別紙物件目録の土地（以下、「本件土地」という。）について、以下のとおり売買契約（以下、「本契約」という。）を締結する。</w:t>
      </w:r>
    </w:p>
    <w:p w14:paraId="43F403C7" w14:textId="77777777" w:rsidR="00331AD0" w:rsidRPr="0071665B" w:rsidRDefault="00331AD0" w:rsidP="0067179E">
      <w:pPr>
        <w:rPr>
          <w:rFonts w:asciiTheme="minorEastAsia" w:eastAsiaTheme="minorEastAsia" w:hAnsiTheme="minorEastAsia"/>
          <w:sz w:val="24"/>
          <w:szCs w:val="24"/>
        </w:rPr>
      </w:pPr>
    </w:p>
    <w:p w14:paraId="0341BD5E" w14:textId="77777777"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8E731E">
        <w:rPr>
          <w:rFonts w:asciiTheme="minorEastAsia" w:eastAsiaTheme="minorEastAsia" w:hAnsiTheme="minorEastAsia" w:hint="eastAsia"/>
          <w:sz w:val="24"/>
          <w:szCs w:val="24"/>
        </w:rPr>
        <w:t>（本契約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0A6AFC" w14:textId="77777777" w:rsidR="00554EB7" w:rsidRPr="00554EB7" w:rsidRDefault="00331AD0" w:rsidP="0071665B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甲は、乙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に対し、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甲の所有する、本件</w:t>
      </w:r>
      <w:r>
        <w:rPr>
          <w:rFonts w:asciiTheme="minorEastAsia" w:eastAsiaTheme="minorEastAsia" w:hAnsiTheme="minorEastAsia" w:hint="eastAsia"/>
          <w:sz w:val="24"/>
          <w:szCs w:val="24"/>
        </w:rPr>
        <w:t>土地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を金○○○○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83716A">
        <w:rPr>
          <w:rFonts w:asciiTheme="minorEastAsia" w:eastAsiaTheme="minorEastAsia" w:hAnsiTheme="minorEastAsia" w:hint="eastAsia"/>
          <w:sz w:val="24"/>
          <w:szCs w:val="24"/>
        </w:rPr>
        <w:t>円で売り渡し、乙はこれを買い受ける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6B702FF" w14:textId="77777777"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第２条（売買代金の支払方法）</w:t>
      </w:r>
    </w:p>
    <w:p w14:paraId="35FA92A5" w14:textId="77777777" w:rsidR="00B5665E" w:rsidRDefault="00B5665E" w:rsidP="00B5665E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乙は、甲に対し、前条の代金について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以下の方法で支払うものとする。</w:t>
      </w:r>
    </w:p>
    <w:p w14:paraId="68D8A05B" w14:textId="77777777" w:rsidR="00B5665E" w:rsidRDefault="009F09D7" w:rsidP="009F09D7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B5665E">
        <w:rPr>
          <w:rFonts w:asciiTheme="minorEastAsia" w:eastAsiaTheme="minorEastAsia" w:hAnsiTheme="minorEastAsia" w:hint="eastAsia"/>
          <w:sz w:val="24"/>
          <w:szCs w:val="24"/>
        </w:rPr>
        <w:t>本契約締結と同時に手付金として金○○○万円を支払う。なお、本手付金は、本条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第２項の残代金を支払い終えた際に、本売買代金に充当するものとする。</w:t>
      </w:r>
    </w:p>
    <w:p w14:paraId="598CA2E4" w14:textId="77777777" w:rsidR="00B5665E" w:rsidRDefault="009F09D7" w:rsidP="009F09D7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残代金○○○○</w:t>
      </w:r>
      <w:r w:rsidR="00D748C4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円は、甲の指定する銀行口座に振り込む方法によって、</w:t>
      </w:r>
      <w:r w:rsidR="000B32E8">
        <w:rPr>
          <w:rFonts w:asciiTheme="minorEastAsia" w:eastAsiaTheme="minorEastAsia" w:hAnsiTheme="minorEastAsia" w:hint="eastAsia"/>
          <w:sz w:val="24"/>
          <w:szCs w:val="24"/>
        </w:rPr>
        <w:t>以下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のとおり分割して支払うものとする。但し、振込手数料は乙の負担とする。</w:t>
      </w:r>
    </w:p>
    <w:p w14:paraId="0351EAE2" w14:textId="77777777" w:rsidR="00B5665E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F0C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78ACA2B6" w14:textId="77777777" w:rsidR="00BC3C08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F0C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11EB0C52" w14:textId="77777777" w:rsidR="00BC3C08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F0C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01445513" w14:textId="77777777" w:rsidR="009F09D7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F0C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35805E9E" w14:textId="77777777" w:rsidR="00FD2A51" w:rsidRDefault="00FD2A51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第３条（所有権移転および所有権移転登記）</w:t>
      </w:r>
    </w:p>
    <w:p w14:paraId="18BAAD64" w14:textId="77777777" w:rsidR="00352005" w:rsidRDefault="00FD2A51" w:rsidP="00FD2A51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本件土地の所有権は、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乙</w:t>
      </w:r>
      <w:r>
        <w:rPr>
          <w:rFonts w:asciiTheme="minorEastAsia" w:eastAsiaTheme="minorEastAsia" w:hAnsiTheme="minorEastAsia" w:hint="eastAsia"/>
          <w:sz w:val="24"/>
          <w:szCs w:val="24"/>
        </w:rPr>
        <w:t>が前条２項の残代金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を</w:t>
      </w:r>
      <w:r>
        <w:rPr>
          <w:rFonts w:asciiTheme="minorEastAsia" w:eastAsiaTheme="minorEastAsia" w:hAnsiTheme="minorEastAsia" w:hint="eastAsia"/>
          <w:sz w:val="24"/>
          <w:szCs w:val="24"/>
        </w:rPr>
        <w:t>完済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したの</w:t>
      </w:r>
      <w:r>
        <w:rPr>
          <w:rFonts w:asciiTheme="minorEastAsia" w:eastAsiaTheme="minorEastAsia" w:hAnsiTheme="minorEastAsia" w:hint="eastAsia"/>
          <w:sz w:val="24"/>
          <w:szCs w:val="24"/>
        </w:rPr>
        <w:t>と同時に、甲から乙に移転するものとし、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同日、甲は乙に対し、本件土地を引き渡すものとする。</w:t>
      </w:r>
    </w:p>
    <w:p w14:paraId="4C9A9A09" w14:textId="77777777" w:rsidR="00FD2A51" w:rsidRDefault="00FD2A51" w:rsidP="00FD2A51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甲は、前項の本件土地の引渡しの後、○日以内に、本件土地の所有権移転登記</w:t>
      </w:r>
      <w:r w:rsidR="00EC794C">
        <w:rPr>
          <w:rFonts w:asciiTheme="minorEastAsia" w:eastAsiaTheme="minorEastAsia" w:hAnsiTheme="minorEastAsia" w:hint="eastAsia"/>
          <w:sz w:val="24"/>
          <w:szCs w:val="24"/>
        </w:rPr>
        <w:t>申請を</w:t>
      </w:r>
      <w:r w:rsidR="003857D2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2143AC3" w14:textId="77777777" w:rsidR="00BC3C08" w:rsidRDefault="00352005" w:rsidP="00352005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本件土地の所有権移転登記に要する一切の費用は乙の負担とする。その他の契約費用</w:t>
      </w:r>
      <w:r w:rsidR="00787C49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は甲・乙が折半して負担する。</w:t>
      </w:r>
    </w:p>
    <w:p w14:paraId="3D1F2F78" w14:textId="77777777" w:rsidR="00986631" w:rsidRPr="00A6668B" w:rsidRDefault="00A6668B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第４条（危険負担）</w:t>
      </w:r>
    </w:p>
    <w:p w14:paraId="706CE642" w14:textId="77777777" w:rsidR="00003956" w:rsidRDefault="00980DC8" w:rsidP="00666F8F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613A4">
        <w:rPr>
          <w:rFonts w:asciiTheme="minorEastAsia" w:eastAsiaTheme="minorEastAsia" w:hAnsiTheme="minorEastAsia" w:hint="eastAsia"/>
          <w:sz w:val="24"/>
          <w:szCs w:val="24"/>
        </w:rPr>
        <w:t>本件土地の引渡し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前に、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甲又は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乙の責めに帰することのできない事由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により、本件土地が毀損したときは、その負担は甲に帰する。</w:t>
      </w:r>
    </w:p>
    <w:p w14:paraId="1CCA5FC0" w14:textId="77777777" w:rsidR="00980DC8" w:rsidRDefault="00980DC8" w:rsidP="00666F8F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前項の場合において、乙が本契約を締結した目的が達せられないときは、乙は本契約を解除することができる。</w:t>
      </w:r>
    </w:p>
    <w:p w14:paraId="1AC80046" w14:textId="77777777" w:rsidR="000E5B03" w:rsidRDefault="000E5B03" w:rsidP="00666F8F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乙が本契約を解除した場合は、甲は既に受領した手付金等を速やかに返還するものとする。</w:t>
      </w:r>
    </w:p>
    <w:p w14:paraId="05BF47C3" w14:textId="77777777" w:rsidR="00980DC8" w:rsidRDefault="00787C49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第５条（公租公課</w:t>
      </w:r>
      <w:r w:rsidR="0043527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80DC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630BE83" w14:textId="77777777" w:rsidR="0043527F" w:rsidRDefault="0043527F" w:rsidP="009A1973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本件土地についての公租公課</w:t>
      </w:r>
      <w:r w:rsidR="003857D2">
        <w:rPr>
          <w:rFonts w:asciiTheme="minorEastAsia" w:eastAsiaTheme="minorEastAsia" w:hAnsiTheme="minorEastAsia" w:hint="eastAsia"/>
          <w:sz w:val="24"/>
          <w:szCs w:val="24"/>
        </w:rPr>
        <w:t>その他の賦課金は、本件土地の所有権移転登記申請日の前日までは甲の負担とし、同申請</w:t>
      </w:r>
      <w:r w:rsidR="00BE35EA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3857D2">
        <w:rPr>
          <w:rFonts w:asciiTheme="minorEastAsia" w:eastAsiaTheme="minorEastAsia" w:hAnsiTheme="minorEastAsia" w:hint="eastAsia"/>
          <w:sz w:val="24"/>
          <w:szCs w:val="24"/>
        </w:rPr>
        <w:t>以降は乙の負担とする。</w:t>
      </w:r>
    </w:p>
    <w:p w14:paraId="670963AE" w14:textId="77777777" w:rsidR="00A6668B" w:rsidRDefault="00CF1573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第６条</w:t>
      </w:r>
      <w:r w:rsidR="009A1973">
        <w:rPr>
          <w:rFonts w:asciiTheme="minorEastAsia" w:eastAsiaTheme="minorEastAsia" w:hAnsiTheme="minorEastAsia" w:hint="eastAsia"/>
          <w:sz w:val="24"/>
          <w:szCs w:val="24"/>
        </w:rPr>
        <w:t>（契約の解除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E41FDF9" w14:textId="77777777" w:rsidR="00BE35EA" w:rsidRDefault="00D748C4" w:rsidP="00D748C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甲又は乙が、本契約に定めた債務の履行を怠った場合は、その相手方は書面により</w:t>
      </w:r>
      <w:r w:rsidR="007B6209">
        <w:rPr>
          <w:rFonts w:asciiTheme="minorEastAsia" w:eastAsiaTheme="minorEastAsia" w:hAnsiTheme="minorEastAsia" w:hint="eastAsia"/>
          <w:sz w:val="24"/>
          <w:szCs w:val="24"/>
        </w:rPr>
        <w:t>、相当期間を定めて</w:t>
      </w:r>
      <w:r>
        <w:rPr>
          <w:rFonts w:asciiTheme="minorEastAsia" w:eastAsiaTheme="minorEastAsia" w:hAnsiTheme="minorEastAsia" w:hint="eastAsia"/>
          <w:sz w:val="24"/>
          <w:szCs w:val="24"/>
        </w:rPr>
        <w:t>履行</w:t>
      </w:r>
      <w:r w:rsidR="007B6209">
        <w:rPr>
          <w:rFonts w:asciiTheme="minorEastAsia" w:eastAsiaTheme="minorEastAsia" w:hAnsiTheme="minorEastAsia" w:hint="eastAsia"/>
          <w:sz w:val="24"/>
          <w:szCs w:val="24"/>
        </w:rPr>
        <w:t>を</w:t>
      </w:r>
      <w:r>
        <w:rPr>
          <w:rFonts w:asciiTheme="minorEastAsia" w:eastAsiaTheme="minorEastAsia" w:hAnsiTheme="minorEastAsia" w:hint="eastAsia"/>
          <w:sz w:val="24"/>
          <w:szCs w:val="24"/>
        </w:rPr>
        <w:t>催告した上、本契約を解除することができる。</w:t>
      </w:r>
    </w:p>
    <w:p w14:paraId="74B92BA5" w14:textId="77777777" w:rsidR="00D748C4" w:rsidRDefault="000B32E8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前条の場合において</w:t>
      </w:r>
      <w:r w:rsidR="00850689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D748C4">
        <w:rPr>
          <w:rFonts w:asciiTheme="minorEastAsia" w:eastAsiaTheme="minorEastAsia" w:hAnsiTheme="minorEastAsia" w:hint="eastAsia"/>
          <w:sz w:val="24"/>
          <w:szCs w:val="24"/>
        </w:rPr>
        <w:t>、損害賠償の請求をすることを妨げない。</w:t>
      </w:r>
    </w:p>
    <w:p w14:paraId="7ECC523F" w14:textId="77777777" w:rsidR="00D748C4" w:rsidRDefault="00D748C4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第７条（瑕疵担保責任）</w:t>
      </w:r>
    </w:p>
    <w:p w14:paraId="7F7C3E15" w14:textId="77777777" w:rsidR="00D748C4" w:rsidRDefault="00D748C4" w:rsidP="00D748C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乙は、本件土地に隠れた瑕疵があり、かつ、そのために契約をした目的を達することができないときは、契約の解除をすることができる。</w:t>
      </w:r>
    </w:p>
    <w:p w14:paraId="5C66ADEE" w14:textId="77777777" w:rsidR="00D748C4" w:rsidRDefault="00D748C4" w:rsidP="00D748C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前項の場合において、契約の解除をすることができないときは、乙は損害賠償の請求のみをすることができる。</w:t>
      </w:r>
    </w:p>
    <w:p w14:paraId="6A2B5881" w14:textId="77777777" w:rsidR="00D748C4" w:rsidRPr="004C7EF4" w:rsidRDefault="00D748C4" w:rsidP="004C7EF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前２項による解除又は損害賠償</w:t>
      </w:r>
      <w:r w:rsidR="004C7EF4">
        <w:rPr>
          <w:rFonts w:asciiTheme="minorEastAsia" w:eastAsiaTheme="minorEastAsia" w:hAnsiTheme="minorEastAsia" w:hint="eastAsia"/>
          <w:sz w:val="24"/>
          <w:szCs w:val="24"/>
        </w:rPr>
        <w:t>請求</w:t>
      </w:r>
      <w:r>
        <w:rPr>
          <w:rFonts w:asciiTheme="minorEastAsia" w:eastAsiaTheme="minorEastAsia" w:hAnsiTheme="minorEastAsia" w:hint="eastAsia"/>
          <w:sz w:val="24"/>
          <w:szCs w:val="24"/>
        </w:rPr>
        <w:t>は、本件土地の</w:t>
      </w:r>
      <w:r w:rsidR="009257A2">
        <w:rPr>
          <w:rFonts w:asciiTheme="minorEastAsia" w:eastAsiaTheme="minorEastAsia" w:hAnsiTheme="minorEastAsia" w:hint="eastAsia"/>
          <w:sz w:val="24"/>
          <w:szCs w:val="24"/>
        </w:rPr>
        <w:t>引渡後し後、○ヶ月</w:t>
      </w:r>
      <w:r w:rsidR="00E26FC6">
        <w:rPr>
          <w:rFonts w:asciiTheme="minorEastAsia" w:eastAsiaTheme="minorEastAsia" w:hAnsiTheme="minorEastAsia" w:hint="eastAsia"/>
          <w:sz w:val="24"/>
          <w:szCs w:val="24"/>
        </w:rPr>
        <w:t>を経過した</w:t>
      </w:r>
      <w:r w:rsidR="004C7EF4">
        <w:rPr>
          <w:rFonts w:asciiTheme="minorEastAsia" w:eastAsiaTheme="minorEastAsia" w:hAnsiTheme="minorEastAsia" w:hint="eastAsia"/>
          <w:sz w:val="24"/>
          <w:szCs w:val="24"/>
        </w:rPr>
        <w:t>時はできないものとする。</w:t>
      </w:r>
    </w:p>
    <w:p w14:paraId="1BEF2CED" w14:textId="77777777" w:rsidR="00003956" w:rsidRDefault="00D748C4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第８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条（合意管轄）</w:t>
      </w:r>
    </w:p>
    <w:p w14:paraId="419B2E54" w14:textId="77777777" w:rsidR="008913E9" w:rsidRDefault="008913E9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021820">
        <w:rPr>
          <w:rFonts w:asciiTheme="minorEastAsia" w:eastAsiaTheme="minorEastAsia" w:hAnsiTheme="minorEastAsia" w:hint="eastAsia"/>
          <w:sz w:val="24"/>
          <w:szCs w:val="24"/>
        </w:rPr>
        <w:t>及び乙は、本契約に関し、裁判上の紛争が生じた場合は</w:t>
      </w:r>
      <w:r w:rsidR="008C4AAB">
        <w:rPr>
          <w:rFonts w:asciiTheme="minorEastAsia" w:eastAsiaTheme="minorEastAsia" w:hAnsiTheme="minorEastAsia" w:hint="eastAsia"/>
          <w:sz w:val="24"/>
          <w:szCs w:val="24"/>
        </w:rPr>
        <w:t>、○○地方裁判所を</w:t>
      </w:r>
      <w:r w:rsidR="00021820">
        <w:rPr>
          <w:rFonts w:asciiTheme="minorEastAsia" w:eastAsiaTheme="minorEastAsia" w:hAnsiTheme="minorEastAsia" w:hint="eastAsia"/>
          <w:sz w:val="24"/>
          <w:szCs w:val="24"/>
        </w:rPr>
        <w:t>もって第一審の</w:t>
      </w:r>
      <w:r w:rsidR="008C4AAB">
        <w:rPr>
          <w:rFonts w:asciiTheme="minorEastAsia" w:eastAsiaTheme="minorEastAsia" w:hAnsiTheme="minorEastAsia" w:hint="eastAsia"/>
          <w:sz w:val="24"/>
          <w:szCs w:val="24"/>
        </w:rPr>
        <w:t>管轄</w:t>
      </w:r>
      <w:r>
        <w:rPr>
          <w:rFonts w:asciiTheme="minorEastAsia" w:eastAsiaTheme="minorEastAsia" w:hAnsiTheme="minorEastAsia" w:hint="eastAsia"/>
          <w:sz w:val="24"/>
          <w:szCs w:val="24"/>
        </w:rPr>
        <w:t>裁判所とする</w:t>
      </w:r>
      <w:r w:rsidR="00321790">
        <w:rPr>
          <w:rFonts w:asciiTheme="minorEastAsia" w:eastAsiaTheme="minorEastAsia" w:hAnsiTheme="minorEastAsia" w:hint="eastAsia"/>
          <w:sz w:val="24"/>
          <w:szCs w:val="24"/>
        </w:rPr>
        <w:t>ことに合意する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94D2920" w14:textId="77777777" w:rsidR="008913E9" w:rsidRPr="008913E9" w:rsidRDefault="00D748C4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第９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</w:t>
      </w:r>
      <w:r w:rsidR="00CA1AED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14:paraId="202F9DF3" w14:textId="77777777" w:rsidR="008913E9" w:rsidRPr="0000395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14:paraId="5DCB275A" w14:textId="77777777" w:rsidR="00EE5B98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5B18AC0" w14:textId="77777777" w:rsidR="00CA1AED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14:paraId="1724C689" w14:textId="77777777"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14:paraId="78E146FD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56D5437" w14:textId="77777777" w:rsidR="00CF1573" w:rsidRDefault="00F607A1" w:rsidP="00EF0CDE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9E0159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14:paraId="7E44A901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B148247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14:paraId="4CD69B75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016C426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646FCE2E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0459586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14:paraId="78861536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AE8A929" w14:textId="77777777"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5AAE5D23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E380059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572411A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B387C81" w14:textId="77777777" w:rsidR="006E61B3" w:rsidRPr="006E61B3" w:rsidRDefault="006E61B3" w:rsidP="006E61B3">
      <w:pPr>
        <w:ind w:left="1605" w:hangingChars="400" w:hanging="1605"/>
        <w:jc w:val="center"/>
        <w:rPr>
          <w:rFonts w:asciiTheme="minorEastAsia" w:eastAsiaTheme="minorEastAsia" w:hAnsiTheme="minorEastAsia"/>
          <w:sz w:val="40"/>
          <w:szCs w:val="40"/>
        </w:rPr>
      </w:pPr>
      <w:r w:rsidRPr="006E61B3">
        <w:rPr>
          <w:rFonts w:asciiTheme="minorEastAsia" w:eastAsiaTheme="minorEastAsia" w:hAnsiTheme="minorEastAsia" w:hint="eastAsia"/>
          <w:sz w:val="40"/>
          <w:szCs w:val="40"/>
        </w:rPr>
        <w:lastRenderedPageBreak/>
        <w:t>物件目録</w:t>
      </w:r>
    </w:p>
    <w:p w14:paraId="010D36A9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2F6A40B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　　在　　　○○市○○区○○町○○丁目</w:t>
      </w:r>
    </w:p>
    <w:p w14:paraId="7B00321B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18F21C8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番　　　○○番○○</w:t>
      </w:r>
    </w:p>
    <w:p w14:paraId="7B0FC5C0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7225D9F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　　目　　　</w:t>
      </w:r>
    </w:p>
    <w:p w14:paraId="6C6E74CD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483C6B8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積　　　○○・○○平方メートル</w:t>
      </w:r>
    </w:p>
    <w:p w14:paraId="2E6B7090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ACA177B" w14:textId="77777777" w:rsidR="00F855FB" w:rsidRDefault="00F855F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5F3BB59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267344D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C4E482F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2342797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5DF90A3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CBCB3AD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E45D45A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7F07F19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048CC68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3D681F4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744551F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38233D2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50AC38D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8FCBDE8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030E4447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55E06D9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3398F60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23E0681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08C5848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3239EB1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88BD2A7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71D2F27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5A6C6E2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3A288C2A" w14:textId="77777777" w:rsidR="005608A7" w:rsidRDefault="005608A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0960CB6" w14:textId="77777777" w:rsidR="00F855FB" w:rsidRDefault="00F855FB" w:rsidP="0067179E">
      <w:pPr>
        <w:ind w:left="885" w:hangingChars="400" w:hanging="885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D7A6" wp14:editId="5EEACB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6615" cy="837501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34BF9-1881-F94D-BE18-0BF88A7626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8375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4BA13F0" w14:textId="77777777" w:rsidR="00F855FB" w:rsidRPr="00F131F0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※土地売買契約書をご使用される場合の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注意点</w:t>
                            </w:r>
                          </w:p>
                          <w:p w14:paraId="319BA466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3AFE9819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には不動産問題に注力する弁護士が所属しており、多くの企業や個人の方をサポートして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います。</w:t>
                            </w:r>
                          </w:p>
                          <w:p w14:paraId="541DD604" w14:textId="77777777" w:rsidR="00F855FB" w:rsidRPr="00FB2468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17A8369D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不動産に関しては、この書式の他に、不動産売買契約書（土地と建物を同時に売買するときに使用）、催告書等をご用意しており、不動産の売買契約に関する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書式集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を充実させてい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ます。</w:t>
                            </w:r>
                          </w:p>
                          <w:p w14:paraId="2B43F2BD" w14:textId="77777777" w:rsidR="00F855FB" w:rsidRPr="00F131F0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、弁護士の方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若しくは自社において使用する場合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のみとさせていただきます。</w:t>
                            </w:r>
                          </w:p>
                          <w:p w14:paraId="68C3FDFF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。</w:t>
                            </w:r>
                          </w:p>
                          <w:p w14:paraId="41F40876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49F57520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ご相談ください。</w:t>
                            </w:r>
                          </w:p>
                          <w:p w14:paraId="689B39CB" w14:textId="77777777" w:rsidR="00F855FB" w:rsidRPr="00F131F0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弁護士以外の方は、あくまでご参考程度にとどめて専門家にご相談の上、具体的事案に適した書面を作成されるようにしてください。</w:t>
                            </w:r>
                          </w:p>
                          <w:p w14:paraId="2605138A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2BCB531A" w14:textId="77777777" w:rsidR="00F855FB" w:rsidRPr="000C6841" w:rsidRDefault="00F855FB" w:rsidP="00F855F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ご相談の流れは</w:t>
                            </w:r>
                            <w:hyperlink r:id="rId8" w:history="1">
                              <w:r w:rsidRPr="00316A9B">
                                <w:rPr>
                                  <w:rStyle w:val="ac"/>
                                  <w:rFonts w:ascii="ＭＳ ゴシック" w:eastAsia="ＭＳ ゴシック" w:hAnsi="ＭＳ ゴシック" w:hint="eastAsia"/>
                                </w:rPr>
                                <w:t>こちら</w:t>
                              </w:r>
                            </w:hyperlink>
                            <w:r w:rsidR="005608A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</w:t>
                            </w:r>
                            <w:hyperlink r:id="rId9" w:history="1">
                              <w:r w:rsidR="005608A7" w:rsidRPr="000C6841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https://www.daylight-law.jp/contact/</w:t>
                              </w:r>
                            </w:hyperlink>
                            <w:r w:rsidR="005608A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FF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5608A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から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。</w:t>
                            </w:r>
                          </w:p>
                          <w:p w14:paraId="323FC83D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土地売買契約については、代金の支払方法、所有権の移転時期、引き渡し時期などについて、慎重に検討することがトラブル防止につながります。</w:t>
                            </w:r>
                          </w:p>
                          <w:p w14:paraId="53F1A40D" w14:textId="77777777" w:rsidR="00F855FB" w:rsidRPr="000C6841" w:rsidRDefault="00F855FB" w:rsidP="00F855FB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不動産にまつわる法律問題やその対応方法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については、</w:t>
                            </w:r>
                            <w:hyperlink r:id="rId10" w:history="1">
                              <w:r w:rsidRPr="00316A9B">
                                <w:rPr>
                                  <w:rStyle w:val="ac"/>
                                  <w:rFonts w:ascii="ＭＳ ゴシック" w:eastAsia="ＭＳ ゴシック" w:hAnsi="ＭＳ ゴシック" w:hint="eastAsia"/>
                                </w:rPr>
                                <w:t>こちら</w:t>
                              </w:r>
                            </w:hyperlink>
                            <w:r w:rsidR="005608A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</w:t>
                            </w:r>
                            <w:hyperlink r:id="rId11" w:history="1">
                              <w:r w:rsidR="005608A7" w:rsidRPr="000C6841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https://www.daylight-law.jp/110/110020</w:t>
                              </w:r>
                            </w:hyperlink>
                            <w:r w:rsidR="005608A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）のペ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ージに詳しく解説しております。是非、ごらんください。</w:t>
                            </w:r>
                          </w:p>
                          <w:p w14:paraId="782F6308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4CF721B7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※書式については、その適法性等を保証するものではありません。</w:t>
                            </w:r>
                          </w:p>
                          <w:p w14:paraId="3FD55467" w14:textId="77777777" w:rsidR="00F855FB" w:rsidRPr="00F131F0" w:rsidRDefault="005608A7" w:rsidP="00F855F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35E9511" wp14:editId="5E895F60">
                                  <wp:extent cx="5744845" cy="1184910"/>
                                  <wp:effectExtent l="0" t="0" r="8255" b="0"/>
                                  <wp:docPr id="12" name="図 12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otoiawas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4845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55FB" w:rsidRPr="00F131F0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  <w:fldChar w:fldCharType="begin"/>
                            </w:r>
                            <w:r w:rsidR="00F855FB" w:rsidRPr="00F131F0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  <w:instrText xml:space="preserve"> INCLUDEPICTURE "https://www.fukuoka-roumu.jp/wp-content/themes/daylight-pc/images/top_banner_pc.jpg" \* MERGEFORMATINET </w:instrText>
                            </w:r>
                            <w:r w:rsidR="00F855FB" w:rsidRPr="00F131F0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  <w:fldChar w:fldCharType="end"/>
                            </w:r>
                          </w:p>
                          <w:p w14:paraId="7613D4F9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71DE4153" w14:textId="77777777" w:rsidR="00F855FB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14:paraId="767D0A81" w14:textId="77777777" w:rsidR="00F855FB" w:rsidRPr="00F131F0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608F2B8" w14:textId="77777777" w:rsidR="00F855FB" w:rsidRPr="00F131F0" w:rsidRDefault="00F855FB" w:rsidP="00F855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D7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67.45pt;height:6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" fillcolor="window" strokecolor="#bcbcbc">
                <v:path arrowok="t"/>
                <v:textbox>
                  <w:txbxContent>
                    <w:p w14:paraId="44BA13F0" w14:textId="77777777" w:rsidR="00F855FB" w:rsidRPr="00F131F0" w:rsidRDefault="00F855FB" w:rsidP="00F855FB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※土地売買契約書をご使用される場合の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注意点</w:t>
                      </w:r>
                    </w:p>
                    <w:p w14:paraId="319BA466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3AFE9819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事務所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には不動産問題に注力する弁護士が所属しており、多くの企業や個人の方をサポートして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います。</w:t>
                      </w:r>
                    </w:p>
                    <w:p w14:paraId="541DD604" w14:textId="77777777" w:rsidR="00F855FB" w:rsidRPr="00FB2468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17A8369D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不動産に関しては、この書式の他に、不動産売買契約書（土地と建物を同時に売買するときに使用）、催告書等をご用意しており、不動産の売買契約に関する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書式集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を充実させてい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ます。</w:t>
                      </w:r>
                    </w:p>
                    <w:p w14:paraId="2B43F2BD" w14:textId="77777777" w:rsidR="00F855FB" w:rsidRPr="00F131F0" w:rsidRDefault="00F855FB" w:rsidP="00F855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、弁護士の方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若しくは自社において使用する場合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のみとさせていただきます。</w:t>
                      </w:r>
                    </w:p>
                    <w:p w14:paraId="68C3FDFF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。</w:t>
                      </w:r>
                    </w:p>
                    <w:p w14:paraId="41F40876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49F57520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ご相談ください。</w:t>
                      </w:r>
                    </w:p>
                    <w:p w14:paraId="689B39CB" w14:textId="77777777" w:rsidR="00F855FB" w:rsidRPr="00F131F0" w:rsidRDefault="00F855FB" w:rsidP="00F855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弁護士以外の方は、あくまでご参考程度にとどめて専門家にご相談の上、具体的事案に適した書面を作成されるようにしてください。</w:t>
                      </w:r>
                    </w:p>
                    <w:p w14:paraId="2605138A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2BCB531A" w14:textId="77777777" w:rsidR="00F855FB" w:rsidRPr="000C6841" w:rsidRDefault="00F855FB" w:rsidP="00F855FB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ご相談の流れは</w:t>
                      </w:r>
                      <w:hyperlink r:id="rId14" w:history="1">
                        <w:r w:rsidRPr="00316A9B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こちら</w:t>
                        </w:r>
                      </w:hyperlink>
                      <w:r w:rsidR="005608A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</w:t>
                      </w:r>
                      <w:hyperlink r:id="rId15" w:history="1">
                        <w:r w:rsidR="005608A7" w:rsidRPr="000C6841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https://www.daylight-law.jp/contact/</w:t>
                        </w:r>
                      </w:hyperlink>
                      <w:r w:rsidR="005608A7">
                        <w:rPr>
                          <w:rFonts w:ascii="ＭＳ Ｐゴシック" w:eastAsia="ＭＳ Ｐゴシック" w:hAnsi="ＭＳ Ｐゴシック" w:cs="ＭＳ Ｐゴシック" w:hint="eastAsia"/>
                          <w:color w:val="0000FF"/>
                          <w:kern w:val="0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5608A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から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。</w:t>
                      </w:r>
                    </w:p>
                    <w:p w14:paraId="323FC83D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土地売買契約については、代金の支払方法、所有権の移転時期、引き渡し時期などについて、慎重に検討することがトラブル防止につながります。</w:t>
                      </w:r>
                    </w:p>
                    <w:p w14:paraId="53F1A40D" w14:textId="77777777" w:rsidR="00F855FB" w:rsidRPr="000C6841" w:rsidRDefault="00F855FB" w:rsidP="00F855FB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不動産にまつわる法律問題やその対応方法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については、</w:t>
                      </w:r>
                      <w:hyperlink r:id="rId16" w:history="1">
                        <w:r w:rsidRPr="00316A9B">
                          <w:rPr>
                            <w:rStyle w:val="ac"/>
                            <w:rFonts w:ascii="ＭＳ ゴシック" w:eastAsia="ＭＳ ゴシック" w:hAnsi="ＭＳ ゴシック" w:hint="eastAsia"/>
                          </w:rPr>
                          <w:t>こちら</w:t>
                        </w:r>
                      </w:hyperlink>
                      <w:r w:rsidR="005608A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</w:t>
                      </w:r>
                      <w:hyperlink r:id="rId17" w:history="1">
                        <w:r w:rsidR="005608A7" w:rsidRPr="000C6841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https://www.daylight-law.jp/110/110020</w:t>
                        </w:r>
                      </w:hyperlink>
                      <w:r w:rsidR="005608A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）のペ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ージに詳しく解説しております。是非、ごらんください。</w:t>
                      </w:r>
                    </w:p>
                    <w:p w14:paraId="782F6308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4CF721B7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※書式については、その適法性等を保証するものではありません。</w:t>
                      </w:r>
                    </w:p>
                    <w:p w14:paraId="3FD55467" w14:textId="77777777" w:rsidR="00F855FB" w:rsidRPr="00F131F0" w:rsidRDefault="005608A7" w:rsidP="00F855FB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/>
                        </w:rPr>
                        <w:drawing>
                          <wp:inline distT="0" distB="0" distL="0" distR="0" wp14:anchorId="035E9511" wp14:editId="5E895F60">
                            <wp:extent cx="5744845" cy="1184910"/>
                            <wp:effectExtent l="0" t="0" r="8255" b="0"/>
                            <wp:docPr id="12" name="図 12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otoiawas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4845" cy="1184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55FB" w:rsidRPr="00F131F0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  <w:fldChar w:fldCharType="begin"/>
                      </w:r>
                      <w:r w:rsidR="00F855FB" w:rsidRPr="00F131F0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  <w:instrText xml:space="preserve"> INCLUDEPICTURE "https://www.fukuoka-roumu.jp/wp-content/themes/daylight-pc/images/top_banner_pc.jpg" \* MERGEFORMATINET </w:instrText>
                      </w:r>
                      <w:r w:rsidR="00F855FB" w:rsidRPr="00F131F0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  <w:fldChar w:fldCharType="end"/>
                      </w:r>
                    </w:p>
                    <w:p w14:paraId="7613D4F9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71DE4153" w14:textId="77777777" w:rsidR="00F855FB" w:rsidRDefault="00F855FB" w:rsidP="00F855FB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14:paraId="767D0A81" w14:textId="77777777" w:rsidR="00F855FB" w:rsidRPr="00F131F0" w:rsidRDefault="00F855FB" w:rsidP="00F855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608F2B8" w14:textId="77777777" w:rsidR="00F855FB" w:rsidRPr="00F131F0" w:rsidRDefault="00F855FB" w:rsidP="00F855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7279B5" w14:textId="77777777" w:rsidR="00F855FB" w:rsidRDefault="00F855F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DB3FB8E" w14:textId="77777777" w:rsidR="00F855FB" w:rsidRDefault="00F855F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CC65884" w14:textId="77777777" w:rsidR="00F855FB" w:rsidRDefault="00F855F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03EA94D" w14:textId="77777777" w:rsidR="00F855FB" w:rsidRPr="0051056F" w:rsidRDefault="00F855FB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sectPr w:rsidR="00F855FB" w:rsidRPr="0051056F" w:rsidSect="00F607A1">
      <w:headerReference w:type="default" r:id="rId18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22E6" w14:textId="77777777" w:rsidR="00CF0F10" w:rsidRDefault="00CF0F10" w:rsidP="006F7990">
      <w:r>
        <w:separator/>
      </w:r>
    </w:p>
  </w:endnote>
  <w:endnote w:type="continuationSeparator" w:id="0">
    <w:p w14:paraId="134D1238" w14:textId="77777777" w:rsidR="00CF0F10" w:rsidRDefault="00CF0F10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329C" w14:textId="77777777" w:rsidR="00CF0F10" w:rsidRDefault="00CF0F10" w:rsidP="006F7990">
      <w:r>
        <w:separator/>
      </w:r>
    </w:p>
  </w:footnote>
  <w:footnote w:type="continuationSeparator" w:id="0">
    <w:p w14:paraId="511688F5" w14:textId="77777777" w:rsidR="00CF0F10" w:rsidRDefault="00CF0F10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1C5D" w14:textId="5A6A1A23" w:rsidR="008C4D6B" w:rsidRDefault="008C4D6B">
    <w:pPr>
      <w:pStyle w:val="a5"/>
      <w:rPr>
        <w:rFonts w:hint="eastAsia"/>
      </w:rPr>
    </w:pPr>
  </w:p>
  <w:p w14:paraId="6997049C" w14:textId="77777777" w:rsidR="0051056F" w:rsidRDefault="005105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310600857">
    <w:abstractNumId w:val="6"/>
  </w:num>
  <w:num w:numId="2" w16cid:durableId="841092493">
    <w:abstractNumId w:val="2"/>
  </w:num>
  <w:num w:numId="3" w16cid:durableId="1351224220">
    <w:abstractNumId w:val="4"/>
  </w:num>
  <w:num w:numId="4" w16cid:durableId="891232370">
    <w:abstractNumId w:val="3"/>
  </w:num>
  <w:num w:numId="5" w16cid:durableId="1853182628">
    <w:abstractNumId w:val="1"/>
  </w:num>
  <w:num w:numId="6" w16cid:durableId="1985158257">
    <w:abstractNumId w:val="0"/>
  </w:num>
  <w:num w:numId="7" w16cid:durableId="1698968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3956"/>
    <w:rsid w:val="00021820"/>
    <w:rsid w:val="000250D4"/>
    <w:rsid w:val="000312DE"/>
    <w:rsid w:val="00035B6A"/>
    <w:rsid w:val="00045E00"/>
    <w:rsid w:val="00052807"/>
    <w:rsid w:val="00060E1B"/>
    <w:rsid w:val="00062E78"/>
    <w:rsid w:val="000661C3"/>
    <w:rsid w:val="00074A9C"/>
    <w:rsid w:val="00095325"/>
    <w:rsid w:val="000B32E8"/>
    <w:rsid w:val="000E5B03"/>
    <w:rsid w:val="000F2EE2"/>
    <w:rsid w:val="000F7C49"/>
    <w:rsid w:val="00101B60"/>
    <w:rsid w:val="00103113"/>
    <w:rsid w:val="00123218"/>
    <w:rsid w:val="0015113A"/>
    <w:rsid w:val="00153156"/>
    <w:rsid w:val="001811E7"/>
    <w:rsid w:val="001827A7"/>
    <w:rsid w:val="00184491"/>
    <w:rsid w:val="001B70F4"/>
    <w:rsid w:val="001D3ADF"/>
    <w:rsid w:val="001E2AF6"/>
    <w:rsid w:val="001F0FC3"/>
    <w:rsid w:val="00202F05"/>
    <w:rsid w:val="0021513F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2F397B"/>
    <w:rsid w:val="003143C1"/>
    <w:rsid w:val="00316A9B"/>
    <w:rsid w:val="00321790"/>
    <w:rsid w:val="00321C13"/>
    <w:rsid w:val="00331AD0"/>
    <w:rsid w:val="00345B76"/>
    <w:rsid w:val="00345C06"/>
    <w:rsid w:val="00352005"/>
    <w:rsid w:val="003540CF"/>
    <w:rsid w:val="003613A4"/>
    <w:rsid w:val="00365A29"/>
    <w:rsid w:val="003660BD"/>
    <w:rsid w:val="00382ECA"/>
    <w:rsid w:val="003857D2"/>
    <w:rsid w:val="00390C96"/>
    <w:rsid w:val="00395003"/>
    <w:rsid w:val="003A0E5C"/>
    <w:rsid w:val="003A1305"/>
    <w:rsid w:val="00420B9B"/>
    <w:rsid w:val="00424661"/>
    <w:rsid w:val="00427D7E"/>
    <w:rsid w:val="0043527F"/>
    <w:rsid w:val="0045079C"/>
    <w:rsid w:val="00452901"/>
    <w:rsid w:val="00452A4B"/>
    <w:rsid w:val="00456D74"/>
    <w:rsid w:val="00487A94"/>
    <w:rsid w:val="004B5F3E"/>
    <w:rsid w:val="004C2930"/>
    <w:rsid w:val="004C7EF4"/>
    <w:rsid w:val="004D6468"/>
    <w:rsid w:val="004F6D69"/>
    <w:rsid w:val="0051056F"/>
    <w:rsid w:val="00514AC8"/>
    <w:rsid w:val="00524E5E"/>
    <w:rsid w:val="005269BE"/>
    <w:rsid w:val="0053111E"/>
    <w:rsid w:val="00554EB7"/>
    <w:rsid w:val="00555C14"/>
    <w:rsid w:val="005608A7"/>
    <w:rsid w:val="005A0C3B"/>
    <w:rsid w:val="005B2DB0"/>
    <w:rsid w:val="005D0F35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43E81"/>
    <w:rsid w:val="0065336B"/>
    <w:rsid w:val="00666F8F"/>
    <w:rsid w:val="006677BF"/>
    <w:rsid w:val="0067179E"/>
    <w:rsid w:val="00672074"/>
    <w:rsid w:val="00673011"/>
    <w:rsid w:val="006760BE"/>
    <w:rsid w:val="006768D4"/>
    <w:rsid w:val="006843CF"/>
    <w:rsid w:val="006D4BEA"/>
    <w:rsid w:val="006E61B3"/>
    <w:rsid w:val="006F7990"/>
    <w:rsid w:val="0070655E"/>
    <w:rsid w:val="00711687"/>
    <w:rsid w:val="00713997"/>
    <w:rsid w:val="0071665B"/>
    <w:rsid w:val="007205AD"/>
    <w:rsid w:val="00723786"/>
    <w:rsid w:val="00723D36"/>
    <w:rsid w:val="00725078"/>
    <w:rsid w:val="007311D9"/>
    <w:rsid w:val="007362B8"/>
    <w:rsid w:val="007555ED"/>
    <w:rsid w:val="00771FCE"/>
    <w:rsid w:val="007761EE"/>
    <w:rsid w:val="00785AB1"/>
    <w:rsid w:val="00787C49"/>
    <w:rsid w:val="007A5FF5"/>
    <w:rsid w:val="007B009A"/>
    <w:rsid w:val="007B6209"/>
    <w:rsid w:val="007B6A69"/>
    <w:rsid w:val="007C2875"/>
    <w:rsid w:val="007D6D77"/>
    <w:rsid w:val="007E60CB"/>
    <w:rsid w:val="007F3FB7"/>
    <w:rsid w:val="00800F08"/>
    <w:rsid w:val="008050D9"/>
    <w:rsid w:val="00807827"/>
    <w:rsid w:val="0082617C"/>
    <w:rsid w:val="00834D0E"/>
    <w:rsid w:val="0083716A"/>
    <w:rsid w:val="00842A1F"/>
    <w:rsid w:val="0084466C"/>
    <w:rsid w:val="00847133"/>
    <w:rsid w:val="00850689"/>
    <w:rsid w:val="00854E38"/>
    <w:rsid w:val="0086100F"/>
    <w:rsid w:val="00866EF0"/>
    <w:rsid w:val="0087556B"/>
    <w:rsid w:val="0087739D"/>
    <w:rsid w:val="008913E9"/>
    <w:rsid w:val="008A5D14"/>
    <w:rsid w:val="008A5D72"/>
    <w:rsid w:val="008A6659"/>
    <w:rsid w:val="008C3195"/>
    <w:rsid w:val="008C4AAB"/>
    <w:rsid w:val="008C4D6B"/>
    <w:rsid w:val="008D10B5"/>
    <w:rsid w:val="008D2D05"/>
    <w:rsid w:val="008E426F"/>
    <w:rsid w:val="008E731E"/>
    <w:rsid w:val="008F7BD2"/>
    <w:rsid w:val="00900C3A"/>
    <w:rsid w:val="00915B4C"/>
    <w:rsid w:val="0092013F"/>
    <w:rsid w:val="009257A2"/>
    <w:rsid w:val="00943BD3"/>
    <w:rsid w:val="00965450"/>
    <w:rsid w:val="00966B98"/>
    <w:rsid w:val="00980DC8"/>
    <w:rsid w:val="00986631"/>
    <w:rsid w:val="009A1973"/>
    <w:rsid w:val="009A2624"/>
    <w:rsid w:val="009A6501"/>
    <w:rsid w:val="009A797B"/>
    <w:rsid w:val="009B13E5"/>
    <w:rsid w:val="009C3B90"/>
    <w:rsid w:val="009C3E52"/>
    <w:rsid w:val="009C47D4"/>
    <w:rsid w:val="009D2E38"/>
    <w:rsid w:val="009E0159"/>
    <w:rsid w:val="009E05A7"/>
    <w:rsid w:val="009E584F"/>
    <w:rsid w:val="009F09D7"/>
    <w:rsid w:val="009F2543"/>
    <w:rsid w:val="009F287B"/>
    <w:rsid w:val="00A06E79"/>
    <w:rsid w:val="00A079C4"/>
    <w:rsid w:val="00A34E54"/>
    <w:rsid w:val="00A6668B"/>
    <w:rsid w:val="00A924A8"/>
    <w:rsid w:val="00AA060E"/>
    <w:rsid w:val="00AA0991"/>
    <w:rsid w:val="00AC35BF"/>
    <w:rsid w:val="00AE498E"/>
    <w:rsid w:val="00AE7ADB"/>
    <w:rsid w:val="00B01824"/>
    <w:rsid w:val="00B028DD"/>
    <w:rsid w:val="00B0757E"/>
    <w:rsid w:val="00B20E98"/>
    <w:rsid w:val="00B45F37"/>
    <w:rsid w:val="00B5665E"/>
    <w:rsid w:val="00B622D9"/>
    <w:rsid w:val="00B63B25"/>
    <w:rsid w:val="00B92120"/>
    <w:rsid w:val="00B9221D"/>
    <w:rsid w:val="00B92685"/>
    <w:rsid w:val="00B95209"/>
    <w:rsid w:val="00B9530B"/>
    <w:rsid w:val="00BC3C08"/>
    <w:rsid w:val="00BE35EA"/>
    <w:rsid w:val="00BE68BC"/>
    <w:rsid w:val="00C13061"/>
    <w:rsid w:val="00C13FC7"/>
    <w:rsid w:val="00C40A6F"/>
    <w:rsid w:val="00C42A38"/>
    <w:rsid w:val="00C51670"/>
    <w:rsid w:val="00C713D6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0F10"/>
    <w:rsid w:val="00CF1573"/>
    <w:rsid w:val="00CF69B3"/>
    <w:rsid w:val="00D00EFE"/>
    <w:rsid w:val="00D06CE8"/>
    <w:rsid w:val="00D16A1B"/>
    <w:rsid w:val="00D261C1"/>
    <w:rsid w:val="00D26790"/>
    <w:rsid w:val="00D35306"/>
    <w:rsid w:val="00D41E47"/>
    <w:rsid w:val="00D53459"/>
    <w:rsid w:val="00D62B7A"/>
    <w:rsid w:val="00D748C4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26FC6"/>
    <w:rsid w:val="00E671A4"/>
    <w:rsid w:val="00E81ABF"/>
    <w:rsid w:val="00E9172F"/>
    <w:rsid w:val="00E96CBC"/>
    <w:rsid w:val="00EC794C"/>
    <w:rsid w:val="00EE5B98"/>
    <w:rsid w:val="00EF0742"/>
    <w:rsid w:val="00EF0A1F"/>
    <w:rsid w:val="00EF0CDE"/>
    <w:rsid w:val="00EF13F8"/>
    <w:rsid w:val="00F13877"/>
    <w:rsid w:val="00F528E7"/>
    <w:rsid w:val="00F55726"/>
    <w:rsid w:val="00F607A1"/>
    <w:rsid w:val="00F62CB1"/>
    <w:rsid w:val="00F855FB"/>
    <w:rsid w:val="00F93549"/>
    <w:rsid w:val="00FA1223"/>
    <w:rsid w:val="00FB6645"/>
    <w:rsid w:val="00FB68FA"/>
    <w:rsid w:val="00FC43AF"/>
    <w:rsid w:val="00FC4E6E"/>
    <w:rsid w:val="00FD0582"/>
    <w:rsid w:val="00FD2A51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8B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  <w:style w:type="character" w:styleId="ac">
    <w:name w:val="Hyperlink"/>
    <w:basedOn w:val="a0"/>
    <w:uiPriority w:val="99"/>
    <w:unhideWhenUsed/>
    <w:rsid w:val="00560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ylight-law.jp/contact/" TargetMode="Externa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ylight-law.jp/118/" TargetMode="External"/><Relationship Id="rId17" Type="http://schemas.openxmlformats.org/officeDocument/2006/relationships/hyperlink" Target="https://www.daylight-law.jp/110/110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ylight-law.jp/110/1100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ylight-law.jp/110/110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ylight-law.jp/contact/" TargetMode="External"/><Relationship Id="rId10" Type="http://schemas.openxmlformats.org/officeDocument/2006/relationships/hyperlink" Target="https://www.daylight-law.jp/110/110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ylight-law.jp/contact/" TargetMode="External"/><Relationship Id="rId14" Type="http://schemas.openxmlformats.org/officeDocument/2006/relationships/hyperlink" Target="https://www.daylight-law.jp/contac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D4FE-E67B-2F4A-96CF-A7E0B637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2024-06-26T01:34:00Z</dcterms:created>
  <dcterms:modified xsi:type="dcterms:W3CDTF">2024-06-26T01:34:00Z</dcterms:modified>
</cp:coreProperties>
</file>